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Attorney General TJ Donovan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109 State Street</w:t>
      </w:r>
    </w:p>
    <w:p w:rsidR="00F72DA4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Montpelier, VT 05609</w:t>
      </w:r>
    </w:p>
    <w:p w:rsidR="00477C32" w:rsidRPr="00477C32" w:rsidRDefault="00F72DA4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>
        <w:rPr>
          <w:rFonts w:cs="Helvetica"/>
          <w:sz w:val="28"/>
          <w:szCs w:val="36"/>
        </w:rPr>
        <w:t>June 18, 2020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bookmarkStart w:id="0" w:name="OLE_LINK8"/>
      <w:r w:rsidRPr="00477C32">
        <w:rPr>
          <w:rFonts w:cs="Helvetica"/>
          <w:sz w:val="28"/>
          <w:szCs w:val="36"/>
        </w:rPr>
        <w:t>Dear A.G. Donovan</w:t>
      </w:r>
      <w:bookmarkEnd w:id="0"/>
      <w:r w:rsidRPr="00477C32">
        <w:rPr>
          <w:rFonts w:cs="Helvetica"/>
          <w:sz w:val="28"/>
          <w:szCs w:val="36"/>
        </w:rPr>
        <w:t>,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 xml:space="preserve">We are writing to you to convey </w:t>
      </w:r>
      <w:bookmarkStart w:id="1" w:name="OLE_LINK9"/>
      <w:r w:rsidRPr="00477C32">
        <w:rPr>
          <w:rFonts w:cs="Helvetica"/>
          <w:sz w:val="28"/>
          <w:szCs w:val="36"/>
        </w:rPr>
        <w:t xml:space="preserve">serious financial concerns </w:t>
      </w:r>
      <w:bookmarkEnd w:id="1"/>
      <w:r w:rsidRPr="00477C32">
        <w:rPr>
          <w:rFonts w:cs="Helvetica"/>
          <w:sz w:val="28"/>
          <w:szCs w:val="36"/>
        </w:rPr>
        <w:t>about the non-profit [501(c)3] Democracy Builders Fund (DBF), an entity that, on May 22, 2020, signed a purchase and sale agreement for “the former Marlboro College Campus, consisting of approximately 50 buildings on approximately 533 acres of land”.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Quick basic research has found that: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>
        <w:rPr>
          <w:rFonts w:cs="Helvetica"/>
          <w:sz w:val="28"/>
          <w:szCs w:val="36"/>
        </w:rPr>
        <w:t>1</w:t>
      </w:r>
      <w:r w:rsidRPr="00477C32">
        <w:rPr>
          <w:rFonts w:cs="Helvetica"/>
          <w:sz w:val="28"/>
          <w:szCs w:val="36"/>
        </w:rPr>
        <w:t xml:space="preserve">) Democracy Builders Fund lost its non-profit status between 11/15/16 and 1/10/2018 </w:t>
      </w:r>
      <w:r w:rsidRPr="007563BB">
        <w:rPr>
          <w:rFonts w:cs="Helvetica"/>
          <w:i/>
          <w:iCs/>
          <w:sz w:val="28"/>
          <w:szCs w:val="36"/>
        </w:rPr>
        <w:t>because it failed to file legally required 990’s for at least three years in a row</w:t>
      </w:r>
      <w:r w:rsidRPr="00477C32">
        <w:rPr>
          <w:rFonts w:cs="Helvetica"/>
          <w:sz w:val="28"/>
          <w:szCs w:val="36"/>
        </w:rPr>
        <w:t>.</w:t>
      </w:r>
      <w:r w:rsidRPr="00477C32">
        <w:rPr>
          <w:rStyle w:val="FootnoteReference"/>
          <w:rFonts w:cs="Helvetica"/>
          <w:sz w:val="28"/>
          <w:szCs w:val="36"/>
        </w:rPr>
        <w:footnoteReference w:id="-1"/>
      </w:r>
      <w:r w:rsidRPr="00477C32">
        <w:rPr>
          <w:rFonts w:cs="Helvetica"/>
          <w:sz w:val="28"/>
          <w:szCs w:val="36"/>
        </w:rPr>
        <w:t xml:space="preserve"> In our experience, the only reasons a non-profit would not file 990'</w:t>
      </w:r>
      <w:r>
        <w:rPr>
          <w:rFonts w:cs="Helvetica"/>
          <w:sz w:val="28"/>
          <w:szCs w:val="36"/>
        </w:rPr>
        <w:t xml:space="preserve">s for three years in a row are </w:t>
      </w:r>
      <w:r w:rsidR="00F71CF2">
        <w:rPr>
          <w:rFonts w:cs="Helvetica"/>
          <w:sz w:val="28"/>
          <w:szCs w:val="36"/>
        </w:rPr>
        <w:t>a) lack of knowledge of the legal requirement to do so, b</w:t>
      </w:r>
      <w:r w:rsidR="00F71CF2" w:rsidRPr="00477C32">
        <w:rPr>
          <w:rFonts w:cs="Helvetica"/>
          <w:sz w:val="28"/>
          <w:szCs w:val="36"/>
        </w:rPr>
        <w:t>) th</w:t>
      </w:r>
      <w:r w:rsidR="00F71CF2">
        <w:rPr>
          <w:rFonts w:cs="Helvetica"/>
          <w:sz w:val="28"/>
          <w:szCs w:val="36"/>
        </w:rPr>
        <w:t>ey are or are going defunct, or c</w:t>
      </w:r>
      <w:r w:rsidRPr="00477C32">
        <w:rPr>
          <w:rFonts w:cs="Helvetica"/>
          <w:sz w:val="28"/>
          <w:szCs w:val="36"/>
        </w:rPr>
        <w:t>) something untoward is going on.</w:t>
      </w:r>
      <w:r w:rsidR="00F71CF2">
        <w:rPr>
          <w:rFonts w:cs="Helvetica"/>
          <w:sz w:val="28"/>
          <w:szCs w:val="36"/>
        </w:rPr>
        <w:t xml:space="preserve"> For DBF, the first two reasons are unlikely and irrelevant, respectively. That leaves c).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>
        <w:rPr>
          <w:rFonts w:cs="Helvetica"/>
          <w:sz w:val="28"/>
          <w:szCs w:val="36"/>
        </w:rPr>
        <w:t>2</w:t>
      </w:r>
      <w:r w:rsidRPr="00477C32">
        <w:rPr>
          <w:rFonts w:cs="Helvetica"/>
          <w:sz w:val="28"/>
          <w:szCs w:val="36"/>
        </w:rPr>
        <w:t xml:space="preserve">) In addition, </w:t>
      </w:r>
      <w:r w:rsidRPr="007563BB">
        <w:rPr>
          <w:rFonts w:cs="Helvetica"/>
          <w:i/>
          <w:iCs/>
          <w:sz w:val="28"/>
          <w:szCs w:val="36"/>
        </w:rPr>
        <w:t>DBF has not filed legally required 2017 or 2018 990’s</w:t>
      </w:r>
      <w:r w:rsidRPr="00477C32">
        <w:rPr>
          <w:rFonts w:cs="Helvetica"/>
          <w:sz w:val="28"/>
          <w:szCs w:val="36"/>
        </w:rPr>
        <w:t>. The most current 990 filed is DBF’s 2016 return. This means that the most recent pub</w:t>
      </w:r>
      <w:r w:rsidR="004E1258">
        <w:rPr>
          <w:rFonts w:cs="Helvetica"/>
          <w:sz w:val="28"/>
          <w:szCs w:val="36"/>
        </w:rPr>
        <w:t>l</w:t>
      </w:r>
      <w:r w:rsidRPr="00477C32">
        <w:rPr>
          <w:rFonts w:cs="Helvetica"/>
          <w:sz w:val="28"/>
          <w:szCs w:val="36"/>
        </w:rPr>
        <w:t>ic financial information available for DBF is for June 30, 2017 — almost three years ago.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 xml:space="preserve">When asked about these missing 990’s in a public </w:t>
      </w:r>
      <w:r>
        <w:rPr>
          <w:rFonts w:cs="Helvetica"/>
          <w:sz w:val="28"/>
          <w:szCs w:val="36"/>
        </w:rPr>
        <w:t xml:space="preserve">Facebook group </w:t>
      </w:r>
      <w:r w:rsidRPr="00477C32">
        <w:rPr>
          <w:rFonts w:cs="Helvetica"/>
          <w:sz w:val="28"/>
          <w:szCs w:val="36"/>
        </w:rPr>
        <w:t>“Marlboro College Alumni” on May 28, 2020</w:t>
      </w:r>
      <w:r w:rsidRPr="00477C32">
        <w:rPr>
          <w:rStyle w:val="FootnoteReference"/>
          <w:rFonts w:cs="Helvetica"/>
          <w:sz w:val="28"/>
          <w:szCs w:val="36"/>
        </w:rPr>
        <w:footnoteReference w:id="0"/>
      </w:r>
      <w:r w:rsidRPr="00477C32">
        <w:rPr>
          <w:rFonts w:cs="Helvetica"/>
          <w:sz w:val="28"/>
          <w:szCs w:val="36"/>
        </w:rPr>
        <w:t>, Seth Andrew, the Board Chairman of DBF, refused to answer questions about them, as can be seen in the screenshot of the conversation below</w:t>
      </w:r>
      <w:r w:rsidR="0051644D">
        <w:rPr>
          <w:rStyle w:val="FootnoteReference"/>
          <w:rFonts w:cs="Helvetica"/>
          <w:sz w:val="28"/>
          <w:szCs w:val="36"/>
        </w:rPr>
        <w:footnoteReference w:id="1"/>
      </w:r>
      <w:r w:rsidRPr="00477C32">
        <w:rPr>
          <w:rFonts w:cs="Helvetica"/>
          <w:sz w:val="28"/>
          <w:szCs w:val="36"/>
        </w:rPr>
        <w:t>: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noProof/>
          <w:sz w:val="28"/>
          <w:szCs w:val="36"/>
        </w:rPr>
        <w:drawing>
          <wp:inline distT="0" distB="0" distL="0" distR="0">
            <wp:extent cx="5486400" cy="3086100"/>
            <wp:effectExtent l="25400" t="0" r="0" b="0"/>
            <wp:docPr id="1" name="Picture 0" descr="Seth Andrew public May 28th exchange on FaceBook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h Andrew public May 28th exchange on FaceBook 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>
        <w:rPr>
          <w:rFonts w:cs="Helvetica"/>
          <w:sz w:val="28"/>
          <w:szCs w:val="36"/>
        </w:rPr>
        <w:t>3</w:t>
      </w:r>
      <w:r w:rsidRPr="00477C32">
        <w:rPr>
          <w:rFonts w:cs="Helvetica"/>
          <w:sz w:val="28"/>
          <w:szCs w:val="36"/>
        </w:rPr>
        <w:t>) The sales price for the Marlboro College Campus is redacted on the purchase and sale agreement. The campus and buildings are fairly valued at ~$10 million, and an expected purchase price of ~$5 million has been publicly stated by the Marlboro College President Kevin Quigley. So we may assume that the sales price is in the order of millions of dollars.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>
        <w:rPr>
          <w:rFonts w:cs="Helvetica"/>
          <w:sz w:val="28"/>
          <w:szCs w:val="36"/>
        </w:rPr>
        <w:t>In addition, a</w:t>
      </w:r>
      <w:r w:rsidRPr="00477C32">
        <w:rPr>
          <w:rFonts w:cs="Helvetica"/>
          <w:sz w:val="28"/>
          <w:szCs w:val="36"/>
        </w:rPr>
        <w:t xml:space="preserve"> much larger financial commitment will be </w:t>
      </w:r>
      <w:r>
        <w:rPr>
          <w:rFonts w:cs="Helvetica"/>
          <w:sz w:val="28"/>
          <w:szCs w:val="36"/>
        </w:rPr>
        <w:t>incurred</w:t>
      </w:r>
      <w:r w:rsidRPr="00477C32">
        <w:rPr>
          <w:rFonts w:cs="Helvetica"/>
          <w:sz w:val="28"/>
          <w:szCs w:val="36"/>
        </w:rPr>
        <w:t xml:space="preserve"> </w:t>
      </w:r>
      <w:r>
        <w:rPr>
          <w:rFonts w:cs="Helvetica"/>
          <w:sz w:val="28"/>
          <w:szCs w:val="36"/>
        </w:rPr>
        <w:t xml:space="preserve">by the purchaser of the campus: </w:t>
      </w:r>
      <w:r w:rsidRPr="00477C32">
        <w:rPr>
          <w:rFonts w:cs="Helvetica"/>
          <w:sz w:val="28"/>
          <w:szCs w:val="36"/>
        </w:rPr>
        <w:t xml:space="preserve">the contracted responsibility to maintain the campus for the </w:t>
      </w:r>
      <w:r w:rsidR="00165FCE">
        <w:rPr>
          <w:rFonts w:cs="Helvetica"/>
          <w:sz w:val="28"/>
          <w:szCs w:val="36"/>
        </w:rPr>
        <w:t>99</w:t>
      </w:r>
      <w:r w:rsidR="00165FCE" w:rsidRPr="00477C32">
        <w:rPr>
          <w:rFonts w:cs="Helvetica"/>
          <w:sz w:val="28"/>
          <w:szCs w:val="36"/>
        </w:rPr>
        <w:t xml:space="preserve">-year </w:t>
      </w:r>
      <w:r w:rsidRPr="00477C32">
        <w:rPr>
          <w:rFonts w:cs="Helvetica"/>
          <w:sz w:val="28"/>
          <w:szCs w:val="36"/>
        </w:rPr>
        <w:t>life of the Marlboro Music Festival Lease —</w:t>
      </w:r>
      <w:r>
        <w:rPr>
          <w:rFonts w:cs="Helvetica"/>
          <w:sz w:val="28"/>
          <w:szCs w:val="36"/>
        </w:rPr>
        <w:t xml:space="preserve"> copy available here</w:t>
      </w:r>
      <w:r>
        <w:rPr>
          <w:rStyle w:val="FootnoteReference"/>
          <w:rFonts w:cs="Helvetica"/>
          <w:sz w:val="28"/>
          <w:szCs w:val="36"/>
        </w:rPr>
        <w:footnoteReference w:id="2"/>
      </w:r>
      <w:r>
        <w:rPr>
          <w:rFonts w:cs="Helvetica"/>
          <w:sz w:val="28"/>
          <w:szCs w:val="36"/>
        </w:rPr>
        <w:t xml:space="preserve"> </w:t>
      </w:r>
      <w:r w:rsidRPr="00477C32">
        <w:rPr>
          <w:rFonts w:cs="Helvetica"/>
          <w:sz w:val="28"/>
          <w:szCs w:val="36"/>
        </w:rPr>
        <w:t>or from the Town of Marlboro Office — at a cost publicly stated by Marlboro College President Kevin Quigley to be currently around $1.0 - $1.5 million per year.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So the purchase and sale agreement submitted, commits Democracy Builders Fund to an initial expenditure of millions of dollars, plus subsequent annual expenses of a million dollars or more.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The most recent 990 (2016) for Democracy Builders Fund, the legal entity purchasing the campus, shows end of year current assets of $349,201. Income and Net Assets for the three most recent 990’s available are as follows: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>
        <w:rPr>
          <w:rFonts w:cs="Helvetica"/>
          <w:sz w:val="28"/>
          <w:szCs w:val="36"/>
        </w:rPr>
        <w:tab/>
        <w:t xml:space="preserve">   </w:t>
      </w:r>
      <w:r w:rsidRPr="00477C32">
        <w:rPr>
          <w:rFonts w:cs="Helvetica"/>
          <w:sz w:val="28"/>
          <w:szCs w:val="36"/>
        </w:rPr>
        <w:t>Income</w:t>
      </w:r>
      <w:r w:rsidRPr="00477C32">
        <w:rPr>
          <w:rFonts w:cs="Helvetica"/>
          <w:sz w:val="28"/>
          <w:szCs w:val="36"/>
        </w:rPr>
        <w:tab/>
        <w:t>EOY Net Assets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2014</w:t>
      </w:r>
      <w:r w:rsidRPr="00477C32">
        <w:rPr>
          <w:rFonts w:cs="Helvetica"/>
          <w:sz w:val="28"/>
          <w:szCs w:val="36"/>
        </w:rPr>
        <w:tab/>
        <w:t xml:space="preserve">  $49,865</w:t>
      </w:r>
      <w:r w:rsidRPr="00477C32">
        <w:rPr>
          <w:rFonts w:cs="Helvetica"/>
          <w:sz w:val="28"/>
          <w:szCs w:val="36"/>
        </w:rPr>
        <w:tab/>
        <w:t>$296,091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2015</w:t>
      </w:r>
      <w:r w:rsidRPr="00477C32">
        <w:rPr>
          <w:rFonts w:cs="Helvetica"/>
          <w:sz w:val="28"/>
          <w:szCs w:val="36"/>
        </w:rPr>
        <w:tab/>
        <w:t xml:space="preserve">  $45,014</w:t>
      </w:r>
      <w:r w:rsidRPr="00477C32">
        <w:rPr>
          <w:rFonts w:cs="Helvetica"/>
          <w:sz w:val="28"/>
          <w:szCs w:val="36"/>
        </w:rPr>
        <w:tab/>
        <w:t>$341,105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2016</w:t>
      </w:r>
      <w:r w:rsidRPr="00477C32">
        <w:rPr>
          <w:rFonts w:cs="Helvetica"/>
          <w:sz w:val="28"/>
          <w:szCs w:val="36"/>
        </w:rPr>
        <w:tab/>
        <w:t>$237,096</w:t>
      </w:r>
      <w:r w:rsidRPr="00477C32">
        <w:rPr>
          <w:rFonts w:cs="Helvetica"/>
          <w:sz w:val="28"/>
          <w:szCs w:val="36"/>
        </w:rPr>
        <w:tab/>
        <w:t>$349,201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 xml:space="preserve">These figures show no visible </w:t>
      </w:r>
      <w:r w:rsidR="007563BB">
        <w:rPr>
          <w:rFonts w:cs="Helvetica"/>
          <w:sz w:val="28"/>
          <w:szCs w:val="36"/>
        </w:rPr>
        <w:t>cap</w:t>
      </w:r>
      <w:r w:rsidRPr="00477C32">
        <w:rPr>
          <w:rFonts w:cs="Helvetica"/>
          <w:sz w:val="28"/>
          <w:szCs w:val="36"/>
        </w:rPr>
        <w:t>ability for DBF to provide the millions of dollars needed for the purchase of the campus or the millions of dollars needed annually for campus upkeep.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7563BB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>
        <w:rPr>
          <w:rFonts w:cs="Helvetica"/>
          <w:sz w:val="28"/>
          <w:szCs w:val="36"/>
        </w:rPr>
        <w:t>Emerson C</w:t>
      </w:r>
      <w:r w:rsidR="00477C32" w:rsidRPr="00477C32">
        <w:rPr>
          <w:rFonts w:cs="Helvetica"/>
          <w:sz w:val="28"/>
          <w:szCs w:val="36"/>
        </w:rPr>
        <w:t>ollege has made it clear that they want Marlboro College to sell its campus and associated ongoing liabilities before the Emerson-Marlboro agreement is finalized. Presumably this is because they recognize the significant financial liability of owning a property that, if not put to income-producing use, will drain the owner of a million dollars or more per year for decades.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This creates great pressure for the Trustees of Marlboro College to sell the property before the Emerson deal is signed.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 xml:space="preserve">The Attorney General’s letter "6-9-20 Letter Response - Marlboro.pdf" states, the AG’s “review of </w:t>
      </w:r>
      <w:r w:rsidRPr="00477C32">
        <w:rPr>
          <w:rFonts w:cs="Helvetica"/>
          <w:iCs/>
          <w:sz w:val="28"/>
          <w:szCs w:val="36"/>
        </w:rPr>
        <w:t>Marlboro’s proposed transactions (campus sale and agreement with Emerson college) necessarily must be reviewed concurrently given their interrelated nature</w:t>
      </w:r>
      <w:r w:rsidRPr="00477C32">
        <w:rPr>
          <w:rFonts w:cs="Helvetica"/>
          <w:sz w:val="28"/>
          <w:szCs w:val="36"/>
        </w:rPr>
        <w:t>. To that end, per 11B V.S.A. 12.02(g), we continue to request at least 20 days to review both transactions starting from the time of formal notice of the Marlboro-Emerson transaction.”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7563BB" w:rsidRDefault="007563BB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b/>
          <w:sz w:val="28"/>
          <w:szCs w:val="36"/>
        </w:rPr>
      </w:pPr>
      <w:r>
        <w:rPr>
          <w:rFonts w:cs="Helvetica"/>
          <w:b/>
          <w:bCs/>
          <w:sz w:val="28"/>
          <w:szCs w:val="36"/>
        </w:rPr>
        <w:t>S</w:t>
      </w:r>
      <w:r w:rsidR="00477C32" w:rsidRPr="007563BB">
        <w:rPr>
          <w:rFonts w:cs="Helvetica"/>
          <w:b/>
          <w:bCs/>
          <w:sz w:val="28"/>
          <w:szCs w:val="36"/>
        </w:rPr>
        <w:t>ummary of what is known</w:t>
      </w:r>
    </w:p>
    <w:p w:rsidR="00477C32" w:rsidRPr="00477C32" w:rsidRDefault="007563BB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>
        <w:rPr>
          <w:rFonts w:cs="Helvetica"/>
          <w:sz w:val="28"/>
          <w:szCs w:val="36"/>
        </w:rPr>
        <w:t>1) Emerson C</w:t>
      </w:r>
      <w:r w:rsidR="00477C32" w:rsidRPr="00477C32">
        <w:rPr>
          <w:rFonts w:cs="Helvetica"/>
          <w:sz w:val="28"/>
          <w:szCs w:val="36"/>
        </w:rPr>
        <w:t>ollege has made it clear that they want Marlboro College to sell its campus and associated ongoing liabilities before the Emerson-Marlboro agreement is finalized.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2) The Trustees of Marlboro College are, thereby, under great pressure to sell the property before the Emerson deal is signed.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3) Democracy Builders Fund has shown: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—</w:t>
      </w:r>
      <w:r w:rsidR="00432BC1">
        <w:rPr>
          <w:rFonts w:cs="Helvetica"/>
          <w:sz w:val="28"/>
          <w:szCs w:val="36"/>
        </w:rPr>
        <w:t xml:space="preserve"> </w:t>
      </w:r>
      <w:r w:rsidRPr="00477C32">
        <w:rPr>
          <w:rFonts w:cs="Helvetica"/>
          <w:sz w:val="28"/>
          <w:szCs w:val="36"/>
        </w:rPr>
        <w:t>a) A clear pattern of avoiding legally required public filings of its financial statements (</w:t>
      </w:r>
      <w:r w:rsidR="007563BB">
        <w:rPr>
          <w:rFonts w:cs="Helvetica"/>
          <w:i/>
          <w:iCs/>
          <w:sz w:val="28"/>
          <w:szCs w:val="36"/>
        </w:rPr>
        <w:t>at least five</w:t>
      </w:r>
      <w:r w:rsidRPr="007563BB">
        <w:rPr>
          <w:rFonts w:cs="Helvetica"/>
          <w:i/>
          <w:iCs/>
          <w:sz w:val="28"/>
          <w:szCs w:val="36"/>
        </w:rPr>
        <w:t xml:space="preserve"> 990’s not filed in timely fashion since the non-profit’s formation in 2014</w:t>
      </w:r>
      <w:r w:rsidRPr="00477C32">
        <w:rPr>
          <w:rFonts w:cs="Helvetica"/>
          <w:sz w:val="28"/>
          <w:szCs w:val="36"/>
        </w:rPr>
        <w:t>), and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>— b) No obvious capability to fund the purchase of and maintenance of the campus in accordance with the Marlboro Music Festival’s lease.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477C32" w:rsidRPr="007563BB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b/>
          <w:bCs/>
          <w:sz w:val="28"/>
          <w:szCs w:val="36"/>
        </w:rPr>
      </w:pPr>
      <w:r w:rsidRPr="007563BB">
        <w:rPr>
          <w:rFonts w:cs="Helvetica"/>
          <w:b/>
          <w:bCs/>
          <w:sz w:val="28"/>
          <w:szCs w:val="36"/>
        </w:rPr>
        <w:t>What we request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bCs/>
          <w:sz w:val="28"/>
          <w:szCs w:val="36"/>
        </w:rPr>
      </w:pPr>
      <w:r w:rsidRPr="00477C32">
        <w:rPr>
          <w:rFonts w:cs="Helvetica"/>
          <w:bCs/>
          <w:sz w:val="28"/>
          <w:szCs w:val="36"/>
        </w:rPr>
        <w:t>We request that the Vermont Attorney General thoroughly investigate Democracy Builders Fund to reassure Vermonters that it has a reasonable likelihood of fulfilling its financial obligations under the sales agreement it has signed with the Marlboro College Board of Trustees.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7563BB" w:rsidRPr="007563BB" w:rsidRDefault="007563BB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b/>
          <w:sz w:val="28"/>
          <w:szCs w:val="36"/>
        </w:rPr>
      </w:pPr>
      <w:r w:rsidRPr="007563BB">
        <w:rPr>
          <w:rFonts w:cs="Helvetica"/>
          <w:b/>
          <w:sz w:val="28"/>
          <w:szCs w:val="36"/>
        </w:rPr>
        <w:t>Conclusion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  <w:r w:rsidRPr="00477C32">
        <w:rPr>
          <w:rFonts w:cs="Helvetica"/>
          <w:sz w:val="28"/>
          <w:szCs w:val="36"/>
        </w:rPr>
        <w:t xml:space="preserve">Vermonters have had to endure the recent EB-5 fraud scandal involving the Northeast Kingdom Development project, and the consequential five-year old literal “giant hole” in the Town of Newport. </w:t>
      </w:r>
      <w:r w:rsidR="007563BB">
        <w:rPr>
          <w:rFonts w:cs="Helvetica"/>
          <w:sz w:val="28"/>
          <w:szCs w:val="36"/>
        </w:rPr>
        <w:t xml:space="preserve">We believe that our State and the Town of Marlboro do </w:t>
      </w:r>
      <w:r w:rsidRPr="00477C32">
        <w:rPr>
          <w:rFonts w:cs="Helvetica"/>
          <w:sz w:val="28"/>
          <w:szCs w:val="36"/>
        </w:rPr>
        <w:t>not want a giant abandoned college campus at its heart, due to the failure of the Office of the Attorney General to perform due diligence on this impending sale.</w:t>
      </w:r>
    </w:p>
    <w:p w:rsidR="00477C32" w:rsidRPr="00477C32" w:rsidRDefault="00477C32" w:rsidP="00477C3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Helvetica"/>
          <w:sz w:val="28"/>
          <w:szCs w:val="36"/>
        </w:rPr>
      </w:pPr>
    </w:p>
    <w:p w:rsidR="007563BB" w:rsidRDefault="007563BB">
      <w:pPr>
        <w:rPr>
          <w:sz w:val="28"/>
        </w:rPr>
      </w:pPr>
      <w:r>
        <w:rPr>
          <w:sz w:val="28"/>
        </w:rPr>
        <w:t>Yours sincerely,</w:t>
      </w:r>
    </w:p>
    <w:p w:rsidR="008F768B" w:rsidRDefault="008F768B">
      <w:pPr>
        <w:rPr>
          <w:sz w:val="28"/>
        </w:rPr>
      </w:pPr>
    </w:p>
    <w:p w:rsidR="00BA036A" w:rsidRDefault="00BA036A">
      <w:pPr>
        <w:rPr>
          <w:sz w:val="28"/>
        </w:rPr>
      </w:pPr>
    </w:p>
    <w:p w:rsidR="007563BB" w:rsidRDefault="007563BB">
      <w:pPr>
        <w:rPr>
          <w:sz w:val="28"/>
        </w:rPr>
      </w:pPr>
    </w:p>
    <w:p w:rsidR="007563BB" w:rsidRDefault="00E457EF">
      <w:pPr>
        <w:rPr>
          <w:sz w:val="28"/>
        </w:rPr>
      </w:pPr>
      <w:r w:rsidRPr="008F768B">
        <w:rPr>
          <w:b/>
          <w:i/>
          <w:sz w:val="28"/>
        </w:rPr>
        <w:t>Bob Anderson</w:t>
      </w:r>
      <w:r>
        <w:rPr>
          <w:sz w:val="28"/>
        </w:rPr>
        <w:t xml:space="preserve">, </w:t>
      </w:r>
      <w:r w:rsidR="007563BB">
        <w:rPr>
          <w:sz w:val="28"/>
        </w:rPr>
        <w:t>Marlboro Town Select</w:t>
      </w:r>
      <w:r>
        <w:rPr>
          <w:sz w:val="28"/>
        </w:rPr>
        <w:t xml:space="preserve"> B</w:t>
      </w:r>
      <w:r w:rsidR="007563BB">
        <w:rPr>
          <w:sz w:val="28"/>
        </w:rPr>
        <w:t xml:space="preserve">oard </w:t>
      </w:r>
      <w:r w:rsidR="008B160E">
        <w:rPr>
          <w:sz w:val="28"/>
        </w:rPr>
        <w:t>1982 – 1988 &amp; 1991 – 1994</w:t>
      </w:r>
      <w:r w:rsidR="00C0235B">
        <w:rPr>
          <w:sz w:val="28"/>
        </w:rPr>
        <w:t>,</w:t>
      </w:r>
      <w:r w:rsidR="007563BB">
        <w:rPr>
          <w:sz w:val="28"/>
        </w:rPr>
        <w:t xml:space="preserve"> and Town resident since </w:t>
      </w:r>
      <w:r w:rsidR="005A14E7">
        <w:rPr>
          <w:sz w:val="28"/>
        </w:rPr>
        <w:t>1981</w:t>
      </w:r>
    </w:p>
    <w:p w:rsidR="00E457EF" w:rsidRDefault="007563BB">
      <w:pPr>
        <w:rPr>
          <w:sz w:val="28"/>
        </w:rPr>
      </w:pPr>
      <w:r w:rsidRPr="008F768B">
        <w:rPr>
          <w:b/>
          <w:i/>
          <w:sz w:val="28"/>
        </w:rPr>
        <w:t xml:space="preserve">Jonathan </w:t>
      </w:r>
      <w:bookmarkStart w:id="2" w:name="OLE_LINK1"/>
      <w:r w:rsidRPr="008F768B">
        <w:rPr>
          <w:b/>
          <w:i/>
          <w:sz w:val="28"/>
        </w:rPr>
        <w:t>Morse</w:t>
      </w:r>
      <w:r w:rsidR="00E457EF">
        <w:rPr>
          <w:sz w:val="28"/>
        </w:rPr>
        <w:t xml:space="preserve">, </w:t>
      </w:r>
      <w:r>
        <w:rPr>
          <w:sz w:val="28"/>
        </w:rPr>
        <w:t>Marlboro Town Select</w:t>
      </w:r>
      <w:r w:rsidR="00E457EF">
        <w:rPr>
          <w:sz w:val="28"/>
        </w:rPr>
        <w:t xml:space="preserve"> B</w:t>
      </w:r>
      <w:r w:rsidR="008B160E">
        <w:rPr>
          <w:sz w:val="28"/>
        </w:rPr>
        <w:t xml:space="preserve">oard </w:t>
      </w:r>
      <w:bookmarkStart w:id="3" w:name="OLE_LINK6"/>
      <w:r w:rsidR="008B160E">
        <w:rPr>
          <w:sz w:val="28"/>
        </w:rPr>
        <w:t xml:space="preserve">1994 – </w:t>
      </w:r>
      <w:bookmarkEnd w:id="3"/>
      <w:r w:rsidR="008B160E">
        <w:rPr>
          <w:sz w:val="28"/>
        </w:rPr>
        <w:t>2000</w:t>
      </w:r>
      <w:r w:rsidR="00C0235B">
        <w:rPr>
          <w:sz w:val="28"/>
        </w:rPr>
        <w:t>,</w:t>
      </w:r>
      <w:r>
        <w:rPr>
          <w:sz w:val="28"/>
        </w:rPr>
        <w:t xml:space="preserve"> and </w:t>
      </w:r>
      <w:bookmarkStart w:id="4" w:name="OLE_LINK2"/>
      <w:r>
        <w:rPr>
          <w:sz w:val="28"/>
        </w:rPr>
        <w:t xml:space="preserve">Town resident since </w:t>
      </w:r>
      <w:bookmarkEnd w:id="2"/>
      <w:bookmarkEnd w:id="4"/>
      <w:r w:rsidR="00F71CF2">
        <w:rPr>
          <w:sz w:val="28"/>
        </w:rPr>
        <w:t>1981</w:t>
      </w:r>
    </w:p>
    <w:p w:rsidR="007563BB" w:rsidRDefault="00E457EF">
      <w:pPr>
        <w:rPr>
          <w:sz w:val="28"/>
        </w:rPr>
      </w:pPr>
      <w:r w:rsidRPr="008F768B">
        <w:rPr>
          <w:b/>
          <w:i/>
          <w:sz w:val="28"/>
        </w:rPr>
        <w:t>Lauren Poster</w:t>
      </w:r>
      <w:r>
        <w:rPr>
          <w:sz w:val="28"/>
        </w:rPr>
        <w:t xml:space="preserve">, </w:t>
      </w:r>
      <w:r w:rsidR="00F71CF2">
        <w:rPr>
          <w:sz w:val="28"/>
        </w:rPr>
        <w:t xml:space="preserve">Marlboro School Board Member and/or Chair 2003 </w:t>
      </w:r>
      <w:r w:rsidR="00E754E7">
        <w:rPr>
          <w:sz w:val="28"/>
        </w:rPr>
        <w:t xml:space="preserve">– </w:t>
      </w:r>
      <w:r w:rsidR="00F71CF2">
        <w:rPr>
          <w:sz w:val="28"/>
        </w:rPr>
        <w:t xml:space="preserve">2012 </w:t>
      </w:r>
      <w:r w:rsidR="00A655F2">
        <w:rPr>
          <w:sz w:val="28"/>
        </w:rPr>
        <w:t>&amp;</w:t>
      </w:r>
      <w:r w:rsidR="00F71CF2">
        <w:rPr>
          <w:sz w:val="28"/>
        </w:rPr>
        <w:t xml:space="preserve"> 2016 </w:t>
      </w:r>
      <w:r w:rsidR="00C0235B">
        <w:rPr>
          <w:sz w:val="28"/>
        </w:rPr>
        <w:t>–</w:t>
      </w:r>
      <w:r w:rsidR="00F71CF2">
        <w:rPr>
          <w:sz w:val="28"/>
        </w:rPr>
        <w:t xml:space="preserve"> 2019</w:t>
      </w:r>
      <w:r w:rsidR="00C0235B">
        <w:rPr>
          <w:sz w:val="28"/>
        </w:rPr>
        <w:t>,</w:t>
      </w:r>
      <w:r>
        <w:rPr>
          <w:sz w:val="28"/>
        </w:rPr>
        <w:t xml:space="preserve"> </w:t>
      </w:r>
      <w:bookmarkStart w:id="5" w:name="OLE_LINK3"/>
      <w:r>
        <w:rPr>
          <w:sz w:val="28"/>
        </w:rPr>
        <w:t xml:space="preserve">and Town resident since </w:t>
      </w:r>
      <w:bookmarkEnd w:id="5"/>
      <w:r w:rsidR="00F71CF2">
        <w:rPr>
          <w:sz w:val="28"/>
        </w:rPr>
        <w:t>1990</w:t>
      </w:r>
    </w:p>
    <w:p w:rsidR="008F768B" w:rsidRDefault="00E457EF">
      <w:pPr>
        <w:rPr>
          <w:sz w:val="28"/>
        </w:rPr>
      </w:pPr>
      <w:r w:rsidRPr="008F768B">
        <w:rPr>
          <w:b/>
          <w:i/>
          <w:sz w:val="28"/>
        </w:rPr>
        <w:t>Adrian Segar</w:t>
      </w:r>
      <w:r>
        <w:rPr>
          <w:sz w:val="28"/>
        </w:rPr>
        <w:t xml:space="preserve">, </w:t>
      </w:r>
      <w:bookmarkStart w:id="6" w:name="OLE_LINK4"/>
      <w:bookmarkStart w:id="7" w:name="OLE_LINK10"/>
      <w:r w:rsidR="007563BB">
        <w:rPr>
          <w:sz w:val="28"/>
        </w:rPr>
        <w:t>Professor of Marlboro College 1983 – 199</w:t>
      </w:r>
      <w:r>
        <w:rPr>
          <w:sz w:val="28"/>
        </w:rPr>
        <w:t>3</w:t>
      </w:r>
      <w:bookmarkEnd w:id="6"/>
      <w:r>
        <w:rPr>
          <w:sz w:val="28"/>
        </w:rPr>
        <w:t>, and Town resident since 1978</w:t>
      </w:r>
      <w:bookmarkEnd w:id="7"/>
    </w:p>
    <w:p w:rsidR="00E457EF" w:rsidRDefault="008F768B" w:rsidP="008F768B">
      <w:pPr>
        <w:rPr>
          <w:sz w:val="28"/>
        </w:rPr>
      </w:pPr>
      <w:r w:rsidRPr="008F768B">
        <w:rPr>
          <w:b/>
          <w:i/>
          <w:sz w:val="28"/>
        </w:rPr>
        <w:t>T. Wilson</w:t>
      </w:r>
      <w:r>
        <w:rPr>
          <w:sz w:val="28"/>
        </w:rPr>
        <w:t xml:space="preserve">, </w:t>
      </w:r>
      <w:r w:rsidR="003A6F0E">
        <w:rPr>
          <w:sz w:val="28"/>
        </w:rPr>
        <w:t>Planning Commission</w:t>
      </w:r>
      <w:r w:rsidRPr="008F768B">
        <w:rPr>
          <w:sz w:val="28"/>
        </w:rPr>
        <w:t xml:space="preserve"> 1978</w:t>
      </w:r>
      <w:r w:rsidR="00E754E7">
        <w:rPr>
          <w:sz w:val="28"/>
        </w:rPr>
        <w:t xml:space="preserve"> – </w:t>
      </w:r>
      <w:r w:rsidRPr="008F768B">
        <w:rPr>
          <w:sz w:val="28"/>
        </w:rPr>
        <w:t>1983</w:t>
      </w:r>
      <w:r>
        <w:rPr>
          <w:sz w:val="28"/>
        </w:rPr>
        <w:t xml:space="preserve">, </w:t>
      </w:r>
      <w:r w:rsidR="003A6F0E">
        <w:rPr>
          <w:sz w:val="28"/>
        </w:rPr>
        <w:t xml:space="preserve">Justice of the Peace </w:t>
      </w:r>
      <w:r w:rsidRPr="008F768B">
        <w:rPr>
          <w:sz w:val="28"/>
        </w:rPr>
        <w:t>1978</w:t>
      </w:r>
      <w:r>
        <w:rPr>
          <w:sz w:val="28"/>
        </w:rPr>
        <w:t xml:space="preserve"> </w:t>
      </w:r>
      <w:r w:rsidR="00E754E7">
        <w:rPr>
          <w:sz w:val="28"/>
        </w:rPr>
        <w:t>–</w:t>
      </w:r>
      <w:r>
        <w:rPr>
          <w:sz w:val="28"/>
        </w:rPr>
        <w:t xml:space="preserve"> </w:t>
      </w:r>
      <w:r w:rsidR="00E754E7">
        <w:rPr>
          <w:sz w:val="28"/>
        </w:rPr>
        <w:t>1982 &amp;</w:t>
      </w:r>
      <w:r w:rsidRPr="008F768B">
        <w:rPr>
          <w:sz w:val="28"/>
        </w:rPr>
        <w:t xml:space="preserve"> </w:t>
      </w:r>
      <w:r>
        <w:rPr>
          <w:sz w:val="28"/>
        </w:rPr>
        <w:t>19</w:t>
      </w:r>
      <w:r w:rsidRPr="008F768B">
        <w:rPr>
          <w:sz w:val="28"/>
        </w:rPr>
        <w:t>97</w:t>
      </w:r>
      <w:r>
        <w:rPr>
          <w:sz w:val="28"/>
        </w:rPr>
        <w:t xml:space="preserve"> – </w:t>
      </w:r>
      <w:r w:rsidRPr="008F768B">
        <w:rPr>
          <w:sz w:val="28"/>
        </w:rPr>
        <w:t>present</w:t>
      </w:r>
      <w:r w:rsidR="003A6F0E">
        <w:rPr>
          <w:sz w:val="28"/>
        </w:rPr>
        <w:t xml:space="preserve">, School Board </w:t>
      </w:r>
      <w:r w:rsidR="00E754E7">
        <w:rPr>
          <w:sz w:val="28"/>
        </w:rPr>
        <w:t xml:space="preserve">1986 – </w:t>
      </w:r>
      <w:r w:rsidRPr="008F768B">
        <w:rPr>
          <w:sz w:val="28"/>
        </w:rPr>
        <w:t>1993</w:t>
      </w:r>
      <w:r>
        <w:rPr>
          <w:sz w:val="28"/>
        </w:rPr>
        <w:t>, C</w:t>
      </w:r>
      <w:r w:rsidR="003A6F0E">
        <w:rPr>
          <w:sz w:val="28"/>
        </w:rPr>
        <w:t>hair Zoning Board of Adjustment</w:t>
      </w:r>
      <w:r>
        <w:rPr>
          <w:sz w:val="28"/>
        </w:rPr>
        <w:t xml:space="preserve"> </w:t>
      </w:r>
      <w:r w:rsidRPr="008F768B">
        <w:rPr>
          <w:sz w:val="28"/>
        </w:rPr>
        <w:t>1994</w:t>
      </w:r>
      <w:r>
        <w:rPr>
          <w:sz w:val="28"/>
        </w:rPr>
        <w:t xml:space="preserve"> – </w:t>
      </w:r>
      <w:r w:rsidRPr="008F768B">
        <w:rPr>
          <w:sz w:val="28"/>
        </w:rPr>
        <w:t>2008</w:t>
      </w:r>
      <w:r>
        <w:rPr>
          <w:sz w:val="28"/>
        </w:rPr>
        <w:t xml:space="preserve">, Chair Board of Civil Authority </w:t>
      </w:r>
      <w:r w:rsidRPr="008F768B">
        <w:rPr>
          <w:sz w:val="28"/>
        </w:rPr>
        <w:t>1997</w:t>
      </w:r>
      <w:r>
        <w:rPr>
          <w:sz w:val="28"/>
        </w:rPr>
        <w:t xml:space="preserve"> – </w:t>
      </w:r>
      <w:r w:rsidRPr="008F768B">
        <w:rPr>
          <w:sz w:val="28"/>
        </w:rPr>
        <w:t>present</w:t>
      </w:r>
      <w:r>
        <w:rPr>
          <w:sz w:val="28"/>
        </w:rPr>
        <w:t>, Development Review Board</w:t>
      </w:r>
      <w:r w:rsidR="00A655F2">
        <w:rPr>
          <w:sz w:val="28"/>
        </w:rPr>
        <w:t xml:space="preserve"> M</w:t>
      </w:r>
      <w:r w:rsidR="003A6F0E">
        <w:rPr>
          <w:sz w:val="28"/>
        </w:rPr>
        <w:t>ember and</w:t>
      </w:r>
      <w:r w:rsidR="00A655F2">
        <w:rPr>
          <w:sz w:val="28"/>
        </w:rPr>
        <w:t>/or</w:t>
      </w:r>
      <w:r w:rsidR="003A6F0E">
        <w:rPr>
          <w:sz w:val="28"/>
        </w:rPr>
        <w:t xml:space="preserve"> Chair </w:t>
      </w:r>
      <w:r w:rsidRPr="008F768B">
        <w:rPr>
          <w:sz w:val="28"/>
        </w:rPr>
        <w:t>2008-2016</w:t>
      </w:r>
      <w:r>
        <w:rPr>
          <w:sz w:val="28"/>
        </w:rPr>
        <w:t xml:space="preserve">, </w:t>
      </w:r>
      <w:r w:rsidR="00E754E7">
        <w:rPr>
          <w:sz w:val="28"/>
        </w:rPr>
        <w:t xml:space="preserve">Professor of Marlboro College 1968 – </w:t>
      </w:r>
      <w:r w:rsidR="00AD152A">
        <w:rPr>
          <w:sz w:val="28"/>
        </w:rPr>
        <w:t>19</w:t>
      </w:r>
      <w:r w:rsidR="00E754E7">
        <w:rPr>
          <w:sz w:val="28"/>
        </w:rPr>
        <w:t xml:space="preserve">68 &amp; 1971 – 1993, </w:t>
      </w:r>
      <w:r>
        <w:rPr>
          <w:sz w:val="28"/>
        </w:rPr>
        <w:t xml:space="preserve">and </w:t>
      </w:r>
      <w:bookmarkStart w:id="8" w:name="OLE_LINK7"/>
      <w:r>
        <w:rPr>
          <w:sz w:val="28"/>
        </w:rPr>
        <w:t xml:space="preserve">full-time </w:t>
      </w:r>
      <w:bookmarkEnd w:id="8"/>
      <w:r w:rsidR="00AD152A">
        <w:rPr>
          <w:sz w:val="28"/>
        </w:rPr>
        <w:t>Town resident since 1968</w:t>
      </w:r>
    </w:p>
    <w:p w:rsidR="00E73805" w:rsidRPr="00477C32" w:rsidRDefault="00E457EF">
      <w:pPr>
        <w:rPr>
          <w:sz w:val="28"/>
        </w:rPr>
      </w:pPr>
      <w:r w:rsidRPr="008F768B">
        <w:rPr>
          <w:b/>
          <w:i/>
          <w:sz w:val="28"/>
        </w:rPr>
        <w:t>Nora Wilson</w:t>
      </w:r>
      <w:r>
        <w:rPr>
          <w:sz w:val="28"/>
        </w:rPr>
        <w:t>, Marlboro Town Clerk 1989 – 2012</w:t>
      </w:r>
      <w:r w:rsidR="00370922">
        <w:rPr>
          <w:sz w:val="28"/>
        </w:rPr>
        <w:t xml:space="preserve">, and </w:t>
      </w:r>
      <w:r w:rsidR="00F303B3">
        <w:rPr>
          <w:sz w:val="28"/>
        </w:rPr>
        <w:t xml:space="preserve">full-time </w:t>
      </w:r>
      <w:r w:rsidR="00370922">
        <w:rPr>
          <w:sz w:val="28"/>
        </w:rPr>
        <w:t>Town resident since 1977</w:t>
      </w:r>
    </w:p>
    <w:sectPr w:rsidR="00E73805" w:rsidRPr="00477C32" w:rsidSect="00E7380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20405030502010202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id="-1">
    <w:p w:rsidR="00964BB7" w:rsidRPr="00477C32" w:rsidRDefault="00964BB7">
      <w:pPr>
        <w:pStyle w:val="FootnoteText"/>
      </w:pPr>
      <w:r w:rsidRPr="00477C32">
        <w:rPr>
          <w:rStyle w:val="FootnoteReference"/>
        </w:rPr>
        <w:footnoteRef/>
      </w:r>
      <w:r w:rsidRPr="00477C32">
        <w:t xml:space="preserve"> </w:t>
      </w:r>
      <w:r w:rsidRPr="00477C32">
        <w:rPr>
          <w:rFonts w:cs="Helvetica"/>
          <w:szCs w:val="36"/>
        </w:rPr>
        <w:t>On the latter date the IRS reinstated DBF's non-profit st</w:t>
      </w:r>
      <w:r>
        <w:rPr>
          <w:rFonts w:cs="Helvetica"/>
          <w:szCs w:val="36"/>
        </w:rPr>
        <w:t>atus retroactively to 11/15/16.</w:t>
      </w:r>
    </w:p>
  </w:footnote>
  <w:footnote w:id="0">
    <w:p w:rsidR="00964BB7" w:rsidRPr="00477C32" w:rsidRDefault="00964BB7">
      <w:pPr>
        <w:pStyle w:val="FootnoteText"/>
      </w:pPr>
      <w:r w:rsidRPr="00477C32">
        <w:rPr>
          <w:rStyle w:val="FootnoteReference"/>
        </w:rPr>
        <w:footnoteRef/>
      </w:r>
      <w:r w:rsidRPr="00477C32">
        <w:t xml:space="preserve"> </w:t>
      </w:r>
      <w:r w:rsidRPr="00477C32">
        <w:rPr>
          <w:rFonts w:cs="Helvetica"/>
          <w:szCs w:val="36"/>
        </w:rPr>
        <w:t>&lt;https://www.facebook.com/groups/marlborocollegealumni/&gt;</w:t>
      </w:r>
    </w:p>
  </w:footnote>
  <w:footnote w:id="1">
    <w:p w:rsidR="00964BB7" w:rsidRPr="0051644D" w:rsidRDefault="00964BB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1644D">
        <w:rPr>
          <w:rFonts w:cs="Helvetica"/>
          <w:szCs w:val="36"/>
        </w:rPr>
        <w:t>At the time Seth Andrew’s press release stated that Democracy Builders, a different non-profit, was buying the campus. Democracy Builders has also not filed recent 990’s.</w:t>
      </w:r>
    </w:p>
  </w:footnote>
  <w:footnote w:id="2">
    <w:p w:rsidR="00964BB7" w:rsidRPr="00477C32" w:rsidRDefault="00964BB7">
      <w:pPr>
        <w:pStyle w:val="FootnoteText"/>
      </w:pPr>
      <w:r w:rsidRPr="00477C32">
        <w:rPr>
          <w:rStyle w:val="FootnoteReference"/>
        </w:rPr>
        <w:footnoteRef/>
      </w:r>
      <w:r w:rsidRPr="00477C32">
        <w:t xml:space="preserve"> </w:t>
      </w:r>
      <w:r w:rsidRPr="00477C32">
        <w:rPr>
          <w:rFonts w:cs="Helvetica"/>
          <w:szCs w:val="36"/>
        </w:rPr>
        <w:t>&lt;https://www.dropbox.com/s/beivbe83r9bcl6t/Music%20Festival%20lease.rtf?dl=0&gt;</w:t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98F20FDC"/>
    <w:lvl w:ilvl="0" w:tplc="E0AA681E">
      <w:start w:val="1"/>
      <w:numFmt w:val="bullet"/>
      <w:pStyle w:val="SidebarListParagraph"/>
      <w:lvlText w:val="•"/>
      <w:lvlJc w:val="left"/>
      <w:pPr>
        <w:ind w:left="720" w:hanging="360"/>
      </w:pPr>
    </w:lvl>
    <w:lvl w:ilvl="1" w:tplc="A5D427FC">
      <w:start w:val="1"/>
      <w:numFmt w:val="decimal"/>
      <w:lvlText w:val=""/>
      <w:lvlJc w:val="left"/>
    </w:lvl>
    <w:lvl w:ilvl="2" w:tplc="40CEAF40">
      <w:start w:val="1"/>
      <w:numFmt w:val="decimal"/>
      <w:lvlText w:val=""/>
      <w:lvlJc w:val="left"/>
    </w:lvl>
    <w:lvl w:ilvl="3" w:tplc="BDDE83E4">
      <w:start w:val="1"/>
      <w:numFmt w:val="decimal"/>
      <w:lvlText w:val=""/>
      <w:lvlJc w:val="left"/>
    </w:lvl>
    <w:lvl w:ilvl="4" w:tplc="51021700">
      <w:start w:val="1"/>
      <w:numFmt w:val="decimal"/>
      <w:lvlText w:val=""/>
      <w:lvlJc w:val="left"/>
    </w:lvl>
    <w:lvl w:ilvl="5" w:tplc="BBE849FE">
      <w:start w:val="1"/>
      <w:numFmt w:val="decimal"/>
      <w:lvlText w:val=""/>
      <w:lvlJc w:val="left"/>
    </w:lvl>
    <w:lvl w:ilvl="6" w:tplc="1EB44202">
      <w:start w:val="1"/>
      <w:numFmt w:val="decimal"/>
      <w:lvlText w:val=""/>
      <w:lvlJc w:val="left"/>
    </w:lvl>
    <w:lvl w:ilvl="7" w:tplc="9192F7E8">
      <w:start w:val="1"/>
      <w:numFmt w:val="decimal"/>
      <w:lvlText w:val=""/>
      <w:lvlJc w:val="left"/>
    </w:lvl>
    <w:lvl w:ilvl="8" w:tplc="3FE82E1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77C32"/>
    <w:rsid w:val="00053DFA"/>
    <w:rsid w:val="00165FCE"/>
    <w:rsid w:val="00370922"/>
    <w:rsid w:val="003A6F0E"/>
    <w:rsid w:val="00432BC1"/>
    <w:rsid w:val="00477C32"/>
    <w:rsid w:val="004E1258"/>
    <w:rsid w:val="0051644D"/>
    <w:rsid w:val="005A14E7"/>
    <w:rsid w:val="00640487"/>
    <w:rsid w:val="007563BB"/>
    <w:rsid w:val="008B160E"/>
    <w:rsid w:val="008F768B"/>
    <w:rsid w:val="00964BB7"/>
    <w:rsid w:val="00A655F2"/>
    <w:rsid w:val="00AD152A"/>
    <w:rsid w:val="00B53361"/>
    <w:rsid w:val="00BA036A"/>
    <w:rsid w:val="00C0235B"/>
    <w:rsid w:val="00DC4016"/>
    <w:rsid w:val="00E457EF"/>
    <w:rsid w:val="00E73805"/>
    <w:rsid w:val="00E754E7"/>
    <w:rsid w:val="00F303B3"/>
    <w:rsid w:val="00F71CF2"/>
    <w:rsid w:val="00F72DA4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9D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Sidebarquote">
    <w:name w:val="Sidebar quote"/>
    <w:basedOn w:val="Quote"/>
    <w:next w:val="Normal"/>
    <w:autoRedefine/>
    <w:rsid w:val="00011A11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7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ind w:left="720"/>
    </w:pPr>
    <w:rPr>
      <w:rFonts w:ascii="Minion Pro" w:eastAsia="Arial Unicode MS" w:hAnsi="Minion Pro" w:cs="Times New Roman"/>
      <w:i/>
      <w:color w:val="FF0000"/>
      <w:sz w:val="28"/>
      <w:bdr w:val="nil"/>
    </w:rPr>
  </w:style>
  <w:style w:type="paragraph" w:styleId="Quote">
    <w:name w:val="Quote"/>
    <w:basedOn w:val="Normal"/>
    <w:next w:val="Normal"/>
    <w:link w:val="QuoteChar"/>
    <w:uiPriority w:val="29"/>
    <w:qFormat/>
    <w:rsid w:val="00011A11"/>
  </w:style>
  <w:style w:type="character" w:customStyle="1" w:styleId="QuoteChar">
    <w:name w:val="Quote Char"/>
    <w:basedOn w:val="DefaultParagraphFont"/>
    <w:link w:val="Quote"/>
    <w:uiPriority w:val="29"/>
    <w:rsid w:val="00011A11"/>
  </w:style>
  <w:style w:type="paragraph" w:customStyle="1" w:styleId="SidebarListParagraph">
    <w:name w:val="Sidebar List Paragraph"/>
    <w:basedOn w:val="ListParagraph"/>
    <w:autoRedefine/>
    <w:rsid w:val="00011A11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tabs>
        <w:tab w:val="left" w:pos="220"/>
        <w:tab w:val="left" w:pos="72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</w:pPr>
    <w:rPr>
      <w:rFonts w:ascii="Minion Pro" w:eastAsia="Arial Unicode MS" w:hAnsi="Minion Pro" w:cs="Times New Roman"/>
      <w:color w:val="FF0000"/>
      <w:sz w:val="28"/>
      <w:bdr w:val="nil"/>
    </w:rPr>
  </w:style>
  <w:style w:type="paragraph" w:styleId="ListParagraph">
    <w:name w:val="List Paragraph"/>
    <w:basedOn w:val="Normal"/>
    <w:uiPriority w:val="34"/>
    <w:qFormat/>
    <w:rsid w:val="00011A11"/>
    <w:pPr>
      <w:ind w:left="720"/>
      <w:contextualSpacing/>
    </w:pPr>
  </w:style>
  <w:style w:type="paragraph" w:customStyle="1" w:styleId="Sidebarhead">
    <w:name w:val="Sidebar head"/>
    <w:basedOn w:val="Normal"/>
    <w:autoRedefine/>
    <w:rsid w:val="00011A11"/>
    <w:pPr>
      <w:pBdr>
        <w:top w:val="nil"/>
        <w:left w:val="nil"/>
        <w:bottom w:val="nil"/>
        <w:right w:val="nil"/>
        <w:between w:val="nil"/>
        <w:bar w:val="nil"/>
      </w:pBdr>
      <w:spacing w:after="80"/>
    </w:pPr>
    <w:rPr>
      <w:rFonts w:ascii="Helvetica" w:eastAsia="Arial Unicode MS" w:hAnsi="Helvetica" w:cs="Times New Roman"/>
      <w:b/>
      <w:color w:val="FF0000"/>
      <w:sz w:val="32"/>
      <w:bdr w:val="nil"/>
    </w:rPr>
  </w:style>
  <w:style w:type="paragraph" w:styleId="Subtitle">
    <w:name w:val="Subtitle"/>
    <w:aliases w:val="Major Subsection"/>
    <w:basedOn w:val="Normal"/>
    <w:link w:val="SubtitleChar"/>
    <w:autoRedefine/>
    <w:rsid w:val="007860AE"/>
    <w:pPr>
      <w:keepNext/>
      <w:keepLines/>
      <w:spacing w:before="360" w:after="80"/>
      <w:contextualSpacing/>
      <w:outlineLvl w:val="0"/>
    </w:pPr>
    <w:rPr>
      <w:rFonts w:eastAsia="Georgia" w:cs="Georgia"/>
      <w:b/>
      <w:i/>
      <w:color w:val="666666"/>
      <w:sz w:val="48"/>
      <w:szCs w:val="20"/>
      <w:u w:color="C0504D"/>
    </w:rPr>
  </w:style>
  <w:style w:type="character" w:customStyle="1" w:styleId="SubtitleChar">
    <w:name w:val="Subtitle Char"/>
    <w:aliases w:val="Major Subsection Char"/>
    <w:basedOn w:val="DefaultParagraphFont"/>
    <w:link w:val="Subtitle"/>
    <w:rsid w:val="007860AE"/>
    <w:rPr>
      <w:rFonts w:eastAsia="Georgia" w:cs="Georgia"/>
      <w:b/>
      <w:i/>
      <w:color w:val="666666"/>
      <w:sz w:val="48"/>
      <w:szCs w:val="20"/>
      <w:u w:color="C0504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7C32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7C32"/>
  </w:style>
  <w:style w:type="character" w:styleId="FootnoteReference">
    <w:name w:val="footnote reference"/>
    <w:basedOn w:val="DefaultParagraphFont"/>
    <w:uiPriority w:val="99"/>
    <w:semiHidden/>
    <w:unhideWhenUsed/>
    <w:rsid w:val="00477C3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881</Words>
  <Characters>5025</Characters>
  <Application>Microsoft Macintosh Word</Application>
  <DocSecurity>0</DocSecurity>
  <Lines>41</Lines>
  <Paragraphs>10</Paragraphs>
  <ScaleCrop>false</ScaleCrop>
  <LinksUpToDate>false</LinksUpToDate>
  <CharactersWithSpaces>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Adrian Segar</cp:lastModifiedBy>
  <cp:revision>20</cp:revision>
  <dcterms:created xsi:type="dcterms:W3CDTF">2020-06-16T15:57:00Z</dcterms:created>
  <dcterms:modified xsi:type="dcterms:W3CDTF">2022-08-06T18:36:00Z</dcterms:modified>
</cp:coreProperties>
</file>